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22DE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22DE6" w:rsidRDefault="00CC4E4E" w:rsidP="00121C7F">
            <w:pPr>
              <w:pStyle w:val="Heading1NoNumber"/>
              <w:spacing w:before="300" w:after="120"/>
              <w:ind w:right="1140"/>
              <w:jc w:val="center"/>
              <w:rPr>
                <w:b w:val="0"/>
                <w:sz w:val="28"/>
              </w:rPr>
            </w:pPr>
            <w:r w:rsidRPr="00A22DE6">
              <w:rPr>
                <w:sz w:val="28"/>
              </w:rPr>
              <w:t>Statement of Significance</w:t>
            </w:r>
          </w:p>
          <w:p w14:paraId="3CD45CCE" w14:textId="55C35DC3" w:rsidR="0029519F" w:rsidRPr="00A22DE6" w:rsidRDefault="00CA2119" w:rsidP="00E9044B">
            <w:pPr>
              <w:pStyle w:val="Heading1NoNumber"/>
              <w:spacing w:before="140" w:after="320"/>
              <w:ind w:right="710"/>
              <w:jc w:val="center"/>
              <w:rPr>
                <w:sz w:val="28"/>
              </w:rPr>
            </w:pPr>
            <w:r w:rsidRPr="00CA2119">
              <w:rPr>
                <w:sz w:val="28"/>
              </w:rPr>
              <w:t>McGeorge’s Terrace, 14-24 Rosser Street, Brunswick</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271F5204" w:rsidR="0029519F" w:rsidRDefault="00CA2119" w:rsidP="00844C62">
            <w:pPr>
              <w:spacing w:before="0" w:after="0"/>
              <w:cnfStyle w:val="100000000000" w:firstRow="1" w:lastRow="0" w:firstColumn="0" w:lastColumn="0" w:oddVBand="0" w:evenVBand="0" w:oddHBand="0" w:evenHBand="0" w:firstRowFirstColumn="0" w:firstRowLastColumn="0" w:lastRowFirstColumn="0" w:lastRowLastColumn="0"/>
            </w:pPr>
            <w:r>
              <w:t>McGeorge’s Terrace, 14-24 Rosser Street, Brunswick</w:t>
            </w:r>
          </w:p>
        </w:tc>
      </w:tr>
      <w:tr w:rsidR="00844C62" w14:paraId="2E750B3F" w14:textId="77777777" w:rsidTr="00CC4E4E">
        <w:tc>
          <w:tcPr>
            <w:tcW w:w="1701" w:type="dxa"/>
            <w:shd w:val="clear" w:color="auto" w:fill="EAF0D6" w:themeFill="text2" w:themeFillTint="33"/>
          </w:tcPr>
          <w:p w14:paraId="172CC496" w14:textId="045243B9" w:rsidR="00844C62" w:rsidRDefault="00844C62" w:rsidP="00844C62">
            <w:pPr>
              <w:spacing w:after="0"/>
              <w:cnfStyle w:val="001000000000" w:firstRow="0" w:lastRow="0" w:firstColumn="1" w:lastColumn="0" w:oddVBand="0" w:evenVBand="0" w:oddHBand="0" w:evenHBand="0" w:firstRowFirstColumn="0" w:firstRowLastColumn="0" w:lastRowFirstColumn="0" w:lastRowLastColumn="0"/>
              <w:rPr>
                <w:b/>
              </w:rPr>
            </w:pPr>
            <w:r>
              <w:rPr>
                <w:b/>
              </w:rPr>
              <w:t>PS ref No</w:t>
            </w:r>
          </w:p>
        </w:tc>
        <w:tc>
          <w:tcPr>
            <w:tcW w:w="7483" w:type="dxa"/>
          </w:tcPr>
          <w:p w14:paraId="2B7E7C58" w14:textId="19E7AF6D" w:rsidR="00844C62" w:rsidRDefault="00755FD5" w:rsidP="00844C62">
            <w:pPr>
              <w:spacing w:after="0"/>
            </w:pPr>
            <w:r>
              <w:t>HO</w:t>
            </w:r>
            <w:r w:rsidR="00CA2119">
              <w:t>240</w:t>
            </w:r>
            <w:bookmarkStart w:id="0" w:name="_GoBack"/>
            <w:bookmarkEnd w:id="0"/>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3BA64FAD" w:rsidR="00AB71CE" w:rsidRPr="00456F23" w:rsidRDefault="00CA2119" w:rsidP="00B30D4A">
            <w:pPr>
              <w:jc w:val="center"/>
              <w:rPr>
                <w:i/>
                <w:color w:val="FF0000"/>
              </w:rPr>
            </w:pPr>
            <w:r>
              <w:rPr>
                <w:noProof/>
                <w:lang w:val="en-US"/>
              </w:rPr>
              <w:drawing>
                <wp:inline distT="0" distB="0" distL="0" distR="0" wp14:anchorId="764B7018" wp14:editId="6CDD8E38">
                  <wp:extent cx="3512625" cy="26330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988" cy="2642298"/>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1D67C76A" w:rsidR="00456F23" w:rsidRPr="00456F23" w:rsidRDefault="00CA2119" w:rsidP="00844C62">
            <w:pPr>
              <w:jc w:val="center"/>
              <w:rPr>
                <w:i/>
                <w:color w:val="FF0000"/>
              </w:rPr>
            </w:pPr>
            <w:r>
              <w:rPr>
                <w:noProof/>
                <w:lang w:val="en-US"/>
              </w:rPr>
              <w:drawing>
                <wp:inline distT="0" distB="0" distL="0" distR="0" wp14:anchorId="3159F9DC" wp14:editId="4FA401B2">
                  <wp:extent cx="5290711" cy="3745735"/>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13" cy="3749418"/>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BF1262" w14:paraId="79F53B80" w14:textId="77777777" w:rsidTr="00D125E6">
        <w:tc>
          <w:tcPr>
            <w:cnfStyle w:val="001000000000" w:firstRow="0" w:lastRow="0" w:firstColumn="1" w:lastColumn="0" w:oddVBand="0" w:evenVBand="0" w:oddHBand="0" w:evenHBand="0" w:firstRowFirstColumn="0" w:firstRowLastColumn="0" w:lastRowFirstColumn="0" w:lastRowLastColumn="0"/>
            <w:tcW w:w="9184" w:type="dxa"/>
          </w:tcPr>
          <w:p w14:paraId="6D286F34" w14:textId="77777777" w:rsidR="00CA2119" w:rsidRDefault="00CA2119" w:rsidP="00CA2119">
            <w:pPr>
              <w:rPr>
                <w:i/>
              </w:rPr>
            </w:pPr>
            <w:r w:rsidRPr="0022662A">
              <w:rPr>
                <w:i/>
              </w:rPr>
              <w:t>What is significant?</w:t>
            </w:r>
          </w:p>
          <w:p w14:paraId="433F0BF6" w14:textId="77777777" w:rsidR="00CA2119" w:rsidRDefault="00CA2119" w:rsidP="00CA2119">
            <w:pPr>
              <w:rPr>
                <w:iCs/>
              </w:rPr>
            </w:pPr>
            <w:r>
              <w:rPr>
                <w:iCs/>
              </w:rPr>
              <w:t>The houses at 14-24 Rosser Street, Brunswick are significant. The form and style of the houses are significant, along with key detailing including the parapet design, matching awning and timber joinery. The polychromatic brickwork to 14 Rosser Street is also significant. The rear extensions are not significant.</w:t>
            </w:r>
          </w:p>
          <w:p w14:paraId="64BAAFC3" w14:textId="77777777" w:rsidR="00CA2119" w:rsidRDefault="00CA2119" w:rsidP="00CA2119">
            <w:pPr>
              <w:rPr>
                <w:i/>
              </w:rPr>
            </w:pPr>
            <w:r w:rsidRPr="0022662A">
              <w:rPr>
                <w:i/>
              </w:rPr>
              <w:t>How is it significant?</w:t>
            </w:r>
          </w:p>
          <w:p w14:paraId="68F5AC0C" w14:textId="77777777" w:rsidR="00CA2119" w:rsidRDefault="00CA2119" w:rsidP="00CA2119">
            <w:pPr>
              <w:rPr>
                <w:iCs/>
              </w:rPr>
            </w:pPr>
            <w:r>
              <w:rPr>
                <w:iCs/>
              </w:rPr>
              <w:t>The houses are of local historical, aesthetic and associative significance to the City of Moreland.</w:t>
            </w:r>
          </w:p>
          <w:p w14:paraId="33D62AE4" w14:textId="77777777" w:rsidR="00CA2119" w:rsidRDefault="00CA2119" w:rsidP="00CA2119">
            <w:pPr>
              <w:rPr>
                <w:i/>
              </w:rPr>
            </w:pPr>
            <w:r w:rsidRPr="0022662A">
              <w:rPr>
                <w:i/>
              </w:rPr>
              <w:t>Why is it significant?</w:t>
            </w:r>
          </w:p>
          <w:p w14:paraId="3A384133" w14:textId="77777777" w:rsidR="00CA2119" w:rsidRDefault="00CA2119" w:rsidP="00CA2119">
            <w:r>
              <w:t>The dwellings relate to the late nineteenth century residential development of Brunswick, when Victoria’s expanding economy generated a boom in construction and land subdivision in Brunswick. (Criterion A)</w:t>
            </w:r>
          </w:p>
          <w:p w14:paraId="1B2A093C" w14:textId="77777777" w:rsidR="00CA2119" w:rsidRDefault="00CA2119" w:rsidP="00CA2119">
            <w:r w:rsidRPr="002B6AA1">
              <w:t>The dwellings</w:t>
            </w:r>
            <w:r>
              <w:t xml:space="preserve"> have aesthetic significance as late Victorian Boom era style dwelling with unusual and striking parapet designs. They are in keeping with the form and detailing of this type of dwelling, though the painting of the brickwork detracts from this overall significance. No. 14 also retains its polychromatic brickwork. (Criterion E)</w:t>
            </w:r>
          </w:p>
          <w:p w14:paraId="67D538E9" w14:textId="36B1161E" w:rsidR="00BF1262" w:rsidRPr="008F3AD1" w:rsidRDefault="00CA2119" w:rsidP="00CA2119">
            <w:r>
              <w:t xml:space="preserve">The dwellings are directly associated with Mr. Walter McGeorge who originally owned the terraces, and likely lived at No. 20. </w:t>
            </w:r>
            <w:r w:rsidRPr="003E1A01">
              <w:t>McGeorge was a well-known blacksmith in the area and appears to have had some influence with</w:t>
            </w:r>
            <w:r>
              <w:t xml:space="preserve"> the</w:t>
            </w:r>
            <w:r w:rsidRPr="003E1A01">
              <w:t xml:space="preserve"> local council during his lifetime.</w:t>
            </w:r>
            <w:r>
              <w:t xml:space="preserve"> (Criterion H)</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42872642" w:rsidR="00E061D7" w:rsidRDefault="00E061D7">
      <w:pPr>
        <w:rPr>
          <w:rStyle w:val="ItalicCharacter"/>
          <w:i w:val="0"/>
        </w:rPr>
      </w:pPr>
    </w:p>
    <w:p w14:paraId="55D39615" w14:textId="77777777" w:rsidR="00AC6B9A" w:rsidRPr="00373C3D" w:rsidRDefault="00AC6B9A">
      <w:pPr>
        <w:rPr>
          <w:rStyle w:val="ItalicCharacter"/>
          <w:i w:val="0"/>
        </w:rPr>
      </w:pPr>
    </w:p>
    <w:sectPr w:rsidR="00AC6B9A"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00601" w14:textId="77777777" w:rsidR="00675EE3" w:rsidRPr="000D4EDE" w:rsidRDefault="00675EE3" w:rsidP="000D4EDE">
      <w:r>
        <w:separator/>
      </w:r>
    </w:p>
  </w:endnote>
  <w:endnote w:type="continuationSeparator" w:id="0">
    <w:p w14:paraId="2CD727EB" w14:textId="77777777" w:rsidR="00675EE3" w:rsidRPr="000D4EDE" w:rsidRDefault="00675EE3"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CBD82" w14:textId="77777777" w:rsidR="00675EE3" w:rsidRPr="000D4EDE" w:rsidRDefault="00675EE3" w:rsidP="000D4EDE">
      <w:r>
        <w:separator/>
      </w:r>
    </w:p>
  </w:footnote>
  <w:footnote w:type="continuationSeparator" w:id="0">
    <w:p w14:paraId="4ACB10E5" w14:textId="77777777" w:rsidR="00675EE3" w:rsidRPr="000D4EDE" w:rsidRDefault="00675EE3"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5C17"/>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6C8"/>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066BF"/>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2F7C"/>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5E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2B4E"/>
    <w:rsid w:val="009B2DF4"/>
    <w:rsid w:val="009B3AEC"/>
    <w:rsid w:val="009D2DDD"/>
    <w:rsid w:val="009F5C05"/>
    <w:rsid w:val="009F6236"/>
    <w:rsid w:val="00A10DA6"/>
    <w:rsid w:val="00A14164"/>
    <w:rsid w:val="00A151E9"/>
    <w:rsid w:val="00A15DBB"/>
    <w:rsid w:val="00A22BBD"/>
    <w:rsid w:val="00A22DE6"/>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6B9A"/>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B37DF"/>
    <w:rsid w:val="00BD12A1"/>
    <w:rsid w:val="00BD2465"/>
    <w:rsid w:val="00BD7B83"/>
    <w:rsid w:val="00BE0ABA"/>
    <w:rsid w:val="00BE27DF"/>
    <w:rsid w:val="00BE3164"/>
    <w:rsid w:val="00BE6364"/>
    <w:rsid w:val="00BE7F50"/>
    <w:rsid w:val="00BF1262"/>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23"/>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2119"/>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D5F7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30F39-3019-419D-80DB-F21239377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2021-03-01T02:28:00Z</dcterms:created>
  <dcterms:modified xsi:type="dcterms:W3CDTF">2021-03-01T02:28:00Z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